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98B" w:rsidRDefault="0010198B" w:rsidP="004B5F16">
      <w:pPr>
        <w:spacing w:after="0" w:line="360" w:lineRule="auto"/>
        <w:jc w:val="both"/>
        <w:rPr>
          <w:rFonts w:cstheme="minorHAnsi"/>
          <w:b/>
          <w:i/>
          <w:color w:val="121512"/>
          <w:sz w:val="24"/>
          <w:szCs w:val="24"/>
          <w:shd w:val="clear" w:color="auto" w:fill="FFFFFF"/>
        </w:rPr>
      </w:pPr>
    </w:p>
    <w:p w:rsidR="004B5F16" w:rsidRPr="004B5F16" w:rsidRDefault="004B5F16" w:rsidP="004B5F16">
      <w:pPr>
        <w:spacing w:after="0" w:line="360" w:lineRule="auto"/>
        <w:jc w:val="both"/>
        <w:rPr>
          <w:rFonts w:cstheme="minorHAnsi"/>
          <w:b/>
          <w:i/>
          <w:color w:val="121512"/>
          <w:sz w:val="24"/>
          <w:szCs w:val="24"/>
          <w:shd w:val="clear" w:color="auto" w:fill="FFFFFF"/>
        </w:rPr>
      </w:pPr>
      <w:r w:rsidRPr="004B5F16">
        <w:rPr>
          <w:rFonts w:cstheme="minorHAnsi"/>
          <w:b/>
          <w:i/>
          <w:color w:val="121512"/>
          <w:sz w:val="24"/>
          <w:szCs w:val="24"/>
          <w:shd w:val="clear" w:color="auto" w:fill="FFFFFF"/>
        </w:rPr>
        <w:t>Tisková zpráva</w:t>
      </w:r>
    </w:p>
    <w:p w:rsidR="004B5F16" w:rsidRPr="004B5F16" w:rsidRDefault="004B5F16" w:rsidP="004B5F16">
      <w:pPr>
        <w:spacing w:after="0" w:line="360" w:lineRule="auto"/>
        <w:jc w:val="both"/>
        <w:rPr>
          <w:rFonts w:cstheme="minorHAnsi"/>
          <w:b/>
          <w:color w:val="121512"/>
          <w:sz w:val="24"/>
          <w:szCs w:val="24"/>
          <w:shd w:val="clear" w:color="auto" w:fill="FFFFFF"/>
        </w:rPr>
      </w:pPr>
    </w:p>
    <w:p w:rsidR="004B5F16" w:rsidRPr="0010198B" w:rsidRDefault="004B5F16" w:rsidP="0010198B">
      <w:pPr>
        <w:spacing w:after="0" w:line="360" w:lineRule="auto"/>
        <w:jc w:val="center"/>
        <w:rPr>
          <w:rFonts w:cstheme="minorHAnsi"/>
          <w:b/>
          <w:color w:val="121512"/>
          <w:sz w:val="28"/>
          <w:szCs w:val="24"/>
          <w:shd w:val="clear" w:color="auto" w:fill="FFFFFF"/>
        </w:rPr>
      </w:pPr>
      <w:r w:rsidRPr="0010198B">
        <w:rPr>
          <w:rFonts w:cstheme="minorHAnsi"/>
          <w:b/>
          <w:color w:val="121512"/>
          <w:sz w:val="28"/>
          <w:szCs w:val="24"/>
          <w:shd w:val="clear" w:color="auto" w:fill="FFFFFF"/>
        </w:rPr>
        <w:t>Inovativní a otevřený přístup ke vzdělávání v regionu</w:t>
      </w:r>
    </w:p>
    <w:p w:rsidR="004B5F16" w:rsidRPr="004B5F16" w:rsidRDefault="004B5F16" w:rsidP="004B5F16">
      <w:pPr>
        <w:spacing w:after="0" w:line="360" w:lineRule="auto"/>
        <w:jc w:val="both"/>
        <w:rPr>
          <w:rFonts w:cstheme="minorHAnsi"/>
          <w:b/>
          <w:color w:val="121512"/>
          <w:sz w:val="24"/>
          <w:szCs w:val="24"/>
          <w:shd w:val="clear" w:color="auto" w:fill="FFFFFF"/>
        </w:rPr>
      </w:pPr>
    </w:p>
    <w:p w:rsidR="003E5319" w:rsidRPr="004B5F16" w:rsidRDefault="003E5319" w:rsidP="004B5F16">
      <w:pPr>
        <w:spacing w:after="0" w:line="360" w:lineRule="auto"/>
        <w:jc w:val="both"/>
        <w:rPr>
          <w:rFonts w:cstheme="minorHAnsi"/>
          <w:b/>
          <w:color w:val="121512"/>
          <w:sz w:val="24"/>
          <w:szCs w:val="24"/>
          <w:shd w:val="clear" w:color="auto" w:fill="FFFFFF"/>
        </w:rPr>
      </w:pPr>
      <w:r w:rsidRPr="004B5F16">
        <w:rPr>
          <w:rFonts w:cstheme="minorHAnsi"/>
          <w:b/>
          <w:color w:val="121512"/>
          <w:sz w:val="24"/>
          <w:szCs w:val="24"/>
          <w:shd w:val="clear" w:color="auto" w:fill="FFFFFF"/>
        </w:rPr>
        <w:t>Místní akční skupina</w:t>
      </w:r>
      <w:r w:rsidR="001A49E1">
        <w:rPr>
          <w:rFonts w:cstheme="minorHAnsi"/>
          <w:b/>
          <w:color w:val="121512"/>
          <w:sz w:val="24"/>
          <w:szCs w:val="24"/>
          <w:shd w:val="clear" w:color="auto" w:fill="FFFFFF"/>
        </w:rPr>
        <w:t xml:space="preserve"> </w:t>
      </w:r>
      <w:r w:rsidRPr="004B5F16">
        <w:rPr>
          <w:rFonts w:cstheme="minorHAnsi"/>
          <w:b/>
          <w:color w:val="121512"/>
          <w:sz w:val="24"/>
          <w:szCs w:val="24"/>
          <w:shd w:val="clear" w:color="auto" w:fill="FFFFFF"/>
        </w:rPr>
        <w:t xml:space="preserve">Šumperský venkov se výrazně angažuje ve prospěch rozvoje kvalitního vzdělávání v regionu. Podpora zřizovatelů a </w:t>
      </w:r>
      <w:r w:rsidR="0010198B">
        <w:rPr>
          <w:rFonts w:cstheme="minorHAnsi"/>
          <w:b/>
          <w:color w:val="121512"/>
          <w:sz w:val="24"/>
          <w:szCs w:val="24"/>
          <w:shd w:val="clear" w:color="auto" w:fill="FFFFFF"/>
        </w:rPr>
        <w:t>ředitelů škol</w:t>
      </w:r>
      <w:r w:rsidRPr="004B5F16">
        <w:rPr>
          <w:rFonts w:cstheme="minorHAnsi"/>
          <w:b/>
          <w:color w:val="121512"/>
          <w:sz w:val="24"/>
          <w:szCs w:val="24"/>
          <w:shd w:val="clear" w:color="auto" w:fill="FFFFFF"/>
        </w:rPr>
        <w:t xml:space="preserve"> přinesla příliv žáků i investice do modernizace školní infrastruktury. Otevřený a rodinný přístup škol</w:t>
      </w:r>
      <w:r w:rsidR="0010198B">
        <w:rPr>
          <w:rFonts w:cstheme="minorHAnsi"/>
          <w:b/>
          <w:color w:val="121512"/>
          <w:sz w:val="24"/>
          <w:szCs w:val="24"/>
          <w:shd w:val="clear" w:color="auto" w:fill="FFFFFF"/>
        </w:rPr>
        <w:t>y</w:t>
      </w:r>
      <w:r w:rsidRPr="004B5F16">
        <w:rPr>
          <w:rFonts w:cstheme="minorHAnsi"/>
          <w:b/>
          <w:color w:val="121512"/>
          <w:sz w:val="24"/>
          <w:szCs w:val="24"/>
          <w:shd w:val="clear" w:color="auto" w:fill="FFFFFF"/>
        </w:rPr>
        <w:t xml:space="preserve"> v Dolních Studénkách zaujal i ministra školství, který ocenil inovativní vzdělávací metody a význam spolupráce s komunitními organizacemi pro prospěch celého regionu.</w:t>
      </w:r>
    </w:p>
    <w:p w:rsidR="003E5319" w:rsidRDefault="003E5319" w:rsidP="004B5F1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90031" w:rsidRPr="00190031" w:rsidRDefault="00190031" w:rsidP="004B5F1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90031">
        <w:rPr>
          <w:rFonts w:cstheme="minorHAnsi"/>
          <w:b/>
          <w:sz w:val="24"/>
          <w:szCs w:val="24"/>
        </w:rPr>
        <w:t>ZŠ a MŠ Dolní Studénky jdou příkladem</w:t>
      </w:r>
    </w:p>
    <w:p w:rsidR="003E5319" w:rsidRDefault="003E5319" w:rsidP="004B5F1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B5F16">
        <w:rPr>
          <w:rFonts w:cstheme="minorHAnsi"/>
          <w:sz w:val="24"/>
          <w:szCs w:val="24"/>
        </w:rPr>
        <w:t>Základní škola a Mateřská škola v Dolních Studénkách se za poslední roky může pochlubit jednak nárůstem počtu svých žáků, ale také povedenými investicemi do školní infrastruktury. Velkou devízou, kterou ocenil i ministerský tým je otevřený, vstřícný a z</w:t>
      </w:r>
      <w:r w:rsidR="001A49E1">
        <w:rPr>
          <w:rFonts w:cstheme="minorHAnsi"/>
          <w:sz w:val="24"/>
          <w:szCs w:val="24"/>
        </w:rPr>
        <w:t>ejména</w:t>
      </w:r>
      <w:r w:rsidRPr="004B5F16">
        <w:rPr>
          <w:rFonts w:cstheme="minorHAnsi"/>
          <w:sz w:val="24"/>
          <w:szCs w:val="24"/>
        </w:rPr>
        <w:t xml:space="preserve"> rodinný přístup ve vzdělávání školy a školek. </w:t>
      </w:r>
      <w:r w:rsidR="001A49E1">
        <w:rPr>
          <w:rFonts w:cstheme="minorHAnsi"/>
          <w:sz w:val="24"/>
          <w:szCs w:val="24"/>
        </w:rPr>
        <w:t>„</w:t>
      </w:r>
      <w:r w:rsidRPr="004B5F16">
        <w:rPr>
          <w:rFonts w:cstheme="minorHAnsi"/>
          <w:sz w:val="24"/>
          <w:szCs w:val="24"/>
        </w:rPr>
        <w:t>Měli jsme příležitost ukázat výhody implementace metody „dobrého startu“ v mateřské škole, ale také činností učení a seznamování se s běžnými řemeslnými profesemi přímo ve školce. V </w:t>
      </w:r>
      <w:proofErr w:type="spellStart"/>
      <w:r w:rsidRPr="004B5F16">
        <w:rPr>
          <w:rFonts w:cstheme="minorHAnsi"/>
          <w:sz w:val="24"/>
          <w:szCs w:val="24"/>
        </w:rPr>
        <w:t>králecké</w:t>
      </w:r>
      <w:proofErr w:type="spellEnd"/>
      <w:r w:rsidRPr="004B5F16">
        <w:rPr>
          <w:rFonts w:cstheme="minorHAnsi"/>
          <w:sz w:val="24"/>
          <w:szCs w:val="24"/>
        </w:rPr>
        <w:t xml:space="preserve"> mateřské škole nechybí ani plně funkční a vybavená dětská kuchyň, ve které si tamější děti připravují vlastní pokrmy, které logicky lépe chutnají</w:t>
      </w:r>
      <w:r w:rsidR="001A49E1">
        <w:rPr>
          <w:rFonts w:cstheme="minorHAnsi"/>
          <w:sz w:val="24"/>
          <w:szCs w:val="24"/>
        </w:rPr>
        <w:t xml:space="preserve">“ zdůraznil Jakub Dolníček. </w:t>
      </w:r>
    </w:p>
    <w:p w:rsidR="001A49E1" w:rsidRDefault="001A49E1" w:rsidP="004B5F1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A49E1" w:rsidRPr="004B5F16" w:rsidRDefault="00190031" w:rsidP="001A49E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121512"/>
          <w:sz w:val="24"/>
          <w:szCs w:val="24"/>
          <w:shd w:val="clear" w:color="auto" w:fill="FFFFFF"/>
        </w:rPr>
        <w:t>Ministr školství Mikuláš Bek</w:t>
      </w:r>
      <w:r w:rsidRPr="004B5F16">
        <w:rPr>
          <w:rFonts w:cstheme="minorHAnsi"/>
          <w:color w:val="121512"/>
          <w:sz w:val="24"/>
          <w:szCs w:val="24"/>
          <w:shd w:val="clear" w:color="auto" w:fill="FFFFFF"/>
        </w:rPr>
        <w:t xml:space="preserve"> navštívil </w:t>
      </w:r>
      <w:r>
        <w:rPr>
          <w:rFonts w:cstheme="minorHAnsi"/>
          <w:color w:val="121512"/>
          <w:sz w:val="24"/>
          <w:szCs w:val="24"/>
          <w:shd w:val="clear" w:color="auto" w:fill="FFFFFF"/>
        </w:rPr>
        <w:t>místní školu</w:t>
      </w:r>
      <w:r w:rsidRPr="004B5F16">
        <w:rPr>
          <w:rFonts w:cstheme="minorHAnsi"/>
          <w:color w:val="121512"/>
          <w:sz w:val="24"/>
          <w:szCs w:val="24"/>
          <w:shd w:val="clear" w:color="auto" w:fill="FFFFFF"/>
        </w:rPr>
        <w:t xml:space="preserve">, </w:t>
      </w:r>
      <w:r>
        <w:rPr>
          <w:rFonts w:cstheme="minorHAnsi"/>
          <w:color w:val="121512"/>
          <w:sz w:val="24"/>
          <w:szCs w:val="24"/>
          <w:shd w:val="clear" w:color="auto" w:fill="FFFFFF"/>
        </w:rPr>
        <w:t xml:space="preserve">kdy </w:t>
      </w:r>
      <w:r w:rsidRPr="004B5F16">
        <w:rPr>
          <w:rFonts w:cstheme="minorHAnsi"/>
          <w:color w:val="121512"/>
          <w:sz w:val="24"/>
          <w:szCs w:val="24"/>
          <w:shd w:val="clear" w:color="auto" w:fill="FFFFFF"/>
        </w:rPr>
        <w:t xml:space="preserve">ocenil jejich úspěchy a investice do </w:t>
      </w:r>
      <w:proofErr w:type="spellStart"/>
      <w:r w:rsidRPr="004B5F16">
        <w:rPr>
          <w:rFonts w:cstheme="minorHAnsi"/>
          <w:color w:val="121512"/>
          <w:sz w:val="24"/>
          <w:szCs w:val="24"/>
          <w:shd w:val="clear" w:color="auto" w:fill="FFFFFF"/>
        </w:rPr>
        <w:t>infrastruktury.</w:t>
      </w:r>
      <w:r>
        <w:rPr>
          <w:rFonts w:cstheme="minorHAnsi"/>
          <w:color w:val="121512"/>
          <w:sz w:val="24"/>
          <w:szCs w:val="24"/>
          <w:shd w:val="clear" w:color="auto" w:fill="FFFFFF"/>
        </w:rPr>
        <w:t xml:space="preserve"> </w:t>
      </w:r>
      <w:proofErr w:type="spellEnd"/>
      <w:r w:rsidR="001A49E1">
        <w:rPr>
          <w:rFonts w:cstheme="minorHAnsi"/>
          <w:sz w:val="24"/>
          <w:szCs w:val="24"/>
        </w:rPr>
        <w:t xml:space="preserve">Škola se </w:t>
      </w:r>
      <w:r>
        <w:rPr>
          <w:rFonts w:cstheme="minorHAnsi"/>
          <w:sz w:val="24"/>
          <w:szCs w:val="24"/>
        </w:rPr>
        <w:t>mohla</w:t>
      </w:r>
      <w:r w:rsidR="001A49E1">
        <w:rPr>
          <w:rFonts w:cstheme="minorHAnsi"/>
          <w:sz w:val="24"/>
          <w:szCs w:val="24"/>
        </w:rPr>
        <w:t xml:space="preserve"> pochlubit plně </w:t>
      </w:r>
      <w:r w:rsidR="001A49E1" w:rsidRPr="004B5F16">
        <w:rPr>
          <w:rFonts w:cstheme="minorHAnsi"/>
          <w:sz w:val="24"/>
          <w:szCs w:val="24"/>
        </w:rPr>
        <w:t>funkčními prvky alternativních výukových směrů, smyslem výuky anglického jazyka již od prvního ročníku nebo výukou robotiky.</w:t>
      </w:r>
      <w:r w:rsidR="001A49E1">
        <w:rPr>
          <w:rFonts w:cstheme="minorHAnsi"/>
          <w:sz w:val="24"/>
          <w:szCs w:val="24"/>
        </w:rPr>
        <w:t xml:space="preserve"> Ve škole je také </w:t>
      </w:r>
      <w:r w:rsidR="001A49E1" w:rsidRPr="004B5F16">
        <w:rPr>
          <w:rFonts w:cstheme="minorHAnsi"/>
          <w:sz w:val="24"/>
          <w:szCs w:val="24"/>
        </w:rPr>
        <w:t>plně vybaven</w:t>
      </w:r>
      <w:r w:rsidR="001A49E1">
        <w:rPr>
          <w:rFonts w:cstheme="minorHAnsi"/>
          <w:sz w:val="24"/>
          <w:szCs w:val="24"/>
        </w:rPr>
        <w:t>á</w:t>
      </w:r>
      <w:r w:rsidR="001A49E1" w:rsidRPr="004B5F16">
        <w:rPr>
          <w:rFonts w:cstheme="minorHAnsi"/>
          <w:sz w:val="24"/>
          <w:szCs w:val="24"/>
        </w:rPr>
        <w:t xml:space="preserve"> kuchyňk</w:t>
      </w:r>
      <w:r w:rsidR="001A49E1">
        <w:rPr>
          <w:rFonts w:cstheme="minorHAnsi"/>
          <w:sz w:val="24"/>
          <w:szCs w:val="24"/>
        </w:rPr>
        <w:t>a</w:t>
      </w:r>
      <w:r w:rsidR="001A49E1" w:rsidRPr="004B5F16">
        <w:rPr>
          <w:rFonts w:cstheme="minorHAnsi"/>
          <w:sz w:val="24"/>
          <w:szCs w:val="24"/>
        </w:rPr>
        <w:t xml:space="preserve"> a tříd</w:t>
      </w:r>
      <w:r w:rsidR="001A49E1">
        <w:rPr>
          <w:rFonts w:cstheme="minorHAnsi"/>
          <w:sz w:val="24"/>
          <w:szCs w:val="24"/>
        </w:rPr>
        <w:t>a</w:t>
      </w:r>
      <w:r w:rsidR="001A49E1" w:rsidRPr="004B5F16">
        <w:rPr>
          <w:rFonts w:cstheme="minorHAnsi"/>
          <w:sz w:val="24"/>
          <w:szCs w:val="24"/>
        </w:rPr>
        <w:t xml:space="preserve"> na výuku ICT, obě podpořené prostřednictvím dotace </w:t>
      </w:r>
      <w:proofErr w:type="gramStart"/>
      <w:r w:rsidR="001A49E1" w:rsidRPr="004B5F16">
        <w:rPr>
          <w:rFonts w:cstheme="minorHAnsi"/>
          <w:sz w:val="24"/>
          <w:szCs w:val="24"/>
        </w:rPr>
        <w:t>MAS</w:t>
      </w:r>
      <w:proofErr w:type="gramEnd"/>
      <w:r w:rsidR="001A49E1" w:rsidRPr="004B5F16">
        <w:rPr>
          <w:rFonts w:cstheme="minorHAnsi"/>
          <w:sz w:val="24"/>
          <w:szCs w:val="24"/>
        </w:rPr>
        <w:t xml:space="preserve"> Šumperský venkov. </w:t>
      </w:r>
    </w:p>
    <w:p w:rsidR="00190031" w:rsidRDefault="00190031" w:rsidP="004B5F1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1A49E1" w:rsidRPr="00190031" w:rsidRDefault="00190031" w:rsidP="004B5F1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Podporujeme polytechnické vzdělávání </w:t>
      </w:r>
    </w:p>
    <w:p w:rsidR="001A49E1" w:rsidRDefault="001A49E1" w:rsidP="004B5F16">
      <w:pPr>
        <w:spacing w:after="0" w:line="360" w:lineRule="auto"/>
        <w:jc w:val="both"/>
        <w:rPr>
          <w:rFonts w:cstheme="minorHAnsi"/>
          <w:color w:val="121512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Projekt Místní akční plány vzdělávání (známý jako MAP) </w:t>
      </w:r>
      <w:r w:rsidR="00E72C0E">
        <w:rPr>
          <w:rFonts w:cstheme="minorHAnsi"/>
          <w:sz w:val="24"/>
          <w:szCs w:val="24"/>
        </w:rPr>
        <w:t xml:space="preserve">se prolíná celým regionem. V rámci svých vzdělávacích aktivit se snaží zvýšit rozvoj a kvalitu vzdělávání. Velmi povedenou akcí byla například </w:t>
      </w:r>
      <w:r w:rsidR="00E72C0E" w:rsidRPr="004B5F16">
        <w:rPr>
          <w:rFonts w:cstheme="minorHAnsi"/>
          <w:color w:val="121512"/>
          <w:sz w:val="24"/>
          <w:szCs w:val="24"/>
        </w:rPr>
        <w:t xml:space="preserve">"Konstruktérská akademie", která nabídla dětem fascinující soutěže a technické </w:t>
      </w:r>
      <w:r w:rsidR="00E72C0E" w:rsidRPr="004B5F16">
        <w:rPr>
          <w:rFonts w:cstheme="minorHAnsi"/>
          <w:color w:val="121512"/>
          <w:sz w:val="24"/>
          <w:szCs w:val="24"/>
        </w:rPr>
        <w:lastRenderedPageBreak/>
        <w:t xml:space="preserve">aktivity. Od robotických soutěží až po </w:t>
      </w:r>
      <w:proofErr w:type="gramStart"/>
      <w:r w:rsidR="00E72C0E" w:rsidRPr="004B5F16">
        <w:rPr>
          <w:rFonts w:cstheme="minorHAnsi"/>
          <w:color w:val="121512"/>
          <w:sz w:val="24"/>
          <w:szCs w:val="24"/>
        </w:rPr>
        <w:t>3D</w:t>
      </w:r>
      <w:proofErr w:type="gramEnd"/>
      <w:r w:rsidR="00E72C0E" w:rsidRPr="004B5F16">
        <w:rPr>
          <w:rFonts w:cstheme="minorHAnsi"/>
          <w:color w:val="121512"/>
          <w:sz w:val="24"/>
          <w:szCs w:val="24"/>
        </w:rPr>
        <w:t xml:space="preserve"> tisk z čokolády, virtuální realitu, svářečské a </w:t>
      </w:r>
      <w:proofErr w:type="spellStart"/>
      <w:r w:rsidR="00E72C0E" w:rsidRPr="004B5F16">
        <w:rPr>
          <w:rFonts w:cstheme="minorHAnsi"/>
          <w:color w:val="121512"/>
          <w:sz w:val="24"/>
          <w:szCs w:val="24"/>
        </w:rPr>
        <w:t>autotrenažéry</w:t>
      </w:r>
      <w:proofErr w:type="spellEnd"/>
      <w:r w:rsidR="00E72C0E" w:rsidRPr="004B5F16">
        <w:rPr>
          <w:rFonts w:cstheme="minorHAnsi"/>
          <w:color w:val="121512"/>
          <w:sz w:val="24"/>
          <w:szCs w:val="24"/>
        </w:rPr>
        <w:t xml:space="preserve"> - děti si zde mohly vyzkoušet celou řadu zajímavých technických disciplín. Dokonce i veřejnost měla možnost se odpoledne zapojit do této akce a poznat svět techniky. Společnosti a organizace, které přispěly svou podporou, si rozhodně zaslouží ocenění za podporu vzdělávání a technického rozvoje ve společnosti.</w:t>
      </w:r>
    </w:p>
    <w:p w:rsidR="00190031" w:rsidRDefault="00190031" w:rsidP="004B5F1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E72C0E" w:rsidRPr="00190031" w:rsidRDefault="00190031" w:rsidP="004B5F1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Ředitelé škol sdílí nové poznatky</w:t>
      </w:r>
    </w:p>
    <w:p w:rsidR="00E72C0E" w:rsidRDefault="00E72C0E" w:rsidP="00E72C0E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cstheme="minorHAnsi"/>
        </w:rPr>
      </w:pPr>
      <w:r w:rsidRPr="004B5F16">
        <w:rPr>
          <w:rFonts w:asciiTheme="minorHAnsi" w:hAnsiTheme="minorHAnsi" w:cstheme="minorHAnsi"/>
          <w:color w:val="121512"/>
        </w:rPr>
        <w:t>Místní akční skupina Šumperský venkov aktivně podporuje iniciativy zaměřené na rozvoj kvalitního vzdělávání v regionu. Spolupráce se zřizovateli a řediteli škol vytváří důležitý základ pro realizaci Místního akčního plánu vzdělávání, který směřuje k posílení vzdělávacího systému. Pravidelné ředitelské akademie propojují vedoucí pracovníky škol a školských zařízení, kde se diskutují aktuální témata a prezentují inspirativní přístupy k vzdělávání. Ředitelé mají možnost získat nové poznatky a sdílet své zkušenosti a postřehy s kolegy.</w:t>
      </w:r>
    </w:p>
    <w:p w:rsidR="00E72C0E" w:rsidRPr="004B5F16" w:rsidRDefault="00E72C0E" w:rsidP="00E72C0E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:rsidR="003E5319" w:rsidRPr="00190031" w:rsidRDefault="00190031" w:rsidP="004B5F16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121512"/>
        </w:rPr>
      </w:pPr>
      <w:r w:rsidRPr="00190031">
        <w:rPr>
          <w:rFonts w:asciiTheme="minorHAnsi" w:hAnsiTheme="minorHAnsi" w:cstheme="minorHAnsi"/>
          <w:b/>
          <w:color w:val="121512"/>
        </w:rPr>
        <w:t>Školská poradenská zařízení podporují žáky</w:t>
      </w:r>
    </w:p>
    <w:p w:rsidR="00190031" w:rsidRDefault="003E5319" w:rsidP="00190031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21512"/>
        </w:rPr>
      </w:pPr>
      <w:r w:rsidRPr="004B5F16">
        <w:rPr>
          <w:rFonts w:asciiTheme="minorHAnsi" w:hAnsiTheme="minorHAnsi" w:cstheme="minorHAnsi"/>
          <w:color w:val="121512"/>
        </w:rPr>
        <w:t xml:space="preserve">Školní poradenská pracoviště v rámci ORP Šumperk jsou klíčovým prvkem podpory žáků ve vzdělávacím prostředí. Součástí práce poradenských pracovišť je i prevence, která se zaměřuje na podporu zdravého prostředí v třídách a pomoc žákům s jejich aktuálními potřebami, psychohygienou, stresem a rozvojem respektujícího chování a dobrých vztahů. </w:t>
      </w:r>
    </w:p>
    <w:p w:rsidR="00190031" w:rsidRDefault="00190031" w:rsidP="004B5F16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121512"/>
        </w:rPr>
      </w:pPr>
    </w:p>
    <w:p w:rsidR="003E5319" w:rsidRDefault="00AE1BA6" w:rsidP="00AE1BA6">
      <w:pPr>
        <w:spacing w:after="0" w:line="360" w:lineRule="auto"/>
        <w:jc w:val="both"/>
        <w:rPr>
          <w:rFonts w:cstheme="minorHAnsi"/>
          <w:color w:val="121512"/>
          <w:sz w:val="24"/>
          <w:shd w:val="clear" w:color="auto" w:fill="FFFFFF"/>
        </w:rPr>
      </w:pPr>
      <w:r w:rsidRPr="00AE1BA6">
        <w:rPr>
          <w:rFonts w:cstheme="minorHAnsi"/>
          <w:color w:val="121512"/>
          <w:sz w:val="24"/>
          <w:shd w:val="clear" w:color="auto" w:fill="FFFFFF"/>
        </w:rPr>
        <w:t>V</w:t>
      </w:r>
      <w:r w:rsidRPr="00AE1BA6">
        <w:rPr>
          <w:rFonts w:cstheme="minorHAnsi"/>
          <w:color w:val="121512"/>
          <w:sz w:val="24"/>
          <w:shd w:val="clear" w:color="auto" w:fill="FFFFFF"/>
        </w:rPr>
        <w:t xml:space="preserve"> ZŠ a MŠ </w:t>
      </w:r>
      <w:r w:rsidRPr="00AE1BA6">
        <w:rPr>
          <w:rFonts w:cstheme="minorHAnsi"/>
          <w:color w:val="121512"/>
          <w:sz w:val="24"/>
          <w:shd w:val="clear" w:color="auto" w:fill="FFFFFF"/>
        </w:rPr>
        <w:t>Dolní Studénk</w:t>
      </w:r>
      <w:r w:rsidRPr="00AE1BA6">
        <w:rPr>
          <w:rFonts w:cstheme="minorHAnsi"/>
          <w:color w:val="121512"/>
          <w:sz w:val="24"/>
          <w:shd w:val="clear" w:color="auto" w:fill="FFFFFF"/>
        </w:rPr>
        <w:t>y</w:t>
      </w:r>
      <w:r w:rsidRPr="00AE1BA6">
        <w:rPr>
          <w:rFonts w:cstheme="minorHAnsi"/>
          <w:color w:val="121512"/>
          <w:sz w:val="24"/>
          <w:shd w:val="clear" w:color="auto" w:fill="FFFFFF"/>
        </w:rPr>
        <w:t xml:space="preserve"> se skrývá úspěšný model vzdělávání spojený s kvalitní infrastrukturou a otevřeným přístupem, oceněným i ministrem školství. Prostřednictvím inovativních metod a investic do školních zázemí se školy staly příkladem v oblasti vzdělávání. Společně se silnou podporou </w:t>
      </w:r>
      <w:r>
        <w:rPr>
          <w:rFonts w:cstheme="minorHAnsi"/>
          <w:color w:val="121512"/>
          <w:sz w:val="24"/>
          <w:shd w:val="clear" w:color="auto" w:fill="FFFFFF"/>
        </w:rPr>
        <w:t>projektu Místní akční plány vzdělávání</w:t>
      </w:r>
      <w:r w:rsidRPr="00AE1BA6">
        <w:rPr>
          <w:rFonts w:cstheme="minorHAnsi"/>
          <w:color w:val="121512"/>
          <w:sz w:val="24"/>
          <w:shd w:val="clear" w:color="auto" w:fill="FFFFFF"/>
        </w:rPr>
        <w:t xml:space="preserve"> a aktivní rolí </w:t>
      </w:r>
      <w:r>
        <w:rPr>
          <w:rFonts w:cstheme="minorHAnsi"/>
          <w:color w:val="121512"/>
          <w:sz w:val="24"/>
          <w:shd w:val="clear" w:color="auto" w:fill="FFFFFF"/>
        </w:rPr>
        <w:t xml:space="preserve">škol a </w:t>
      </w:r>
      <w:r w:rsidRPr="00AE1BA6">
        <w:rPr>
          <w:rFonts w:cstheme="minorHAnsi"/>
          <w:color w:val="121512"/>
          <w:sz w:val="24"/>
          <w:shd w:val="clear" w:color="auto" w:fill="FFFFFF"/>
        </w:rPr>
        <w:t>školských poradenských pracovišť tvoří tyto instituce důležitý pilíř pro budoucnost vzdělávání v regionu.</w:t>
      </w:r>
    </w:p>
    <w:p w:rsidR="00AE1BA6" w:rsidRDefault="00AE1BA6" w:rsidP="00AE1BA6">
      <w:pPr>
        <w:spacing w:after="0" w:line="360" w:lineRule="auto"/>
        <w:jc w:val="both"/>
        <w:rPr>
          <w:rFonts w:cstheme="minorHAnsi"/>
          <w:sz w:val="28"/>
          <w:szCs w:val="24"/>
        </w:rPr>
      </w:pPr>
    </w:p>
    <w:p w:rsidR="00AE1BA6" w:rsidRPr="00AE1BA6" w:rsidRDefault="00AE1BA6" w:rsidP="00AE1BA6">
      <w:pPr>
        <w:spacing w:line="360" w:lineRule="auto"/>
        <w:jc w:val="both"/>
        <w:rPr>
          <w:rFonts w:cstheme="minorHAnsi"/>
          <w:color w:val="121512"/>
          <w:sz w:val="24"/>
          <w:shd w:val="clear" w:color="auto" w:fill="FFFFFF"/>
        </w:rPr>
      </w:pPr>
      <w:r w:rsidRPr="00AE1BA6">
        <w:rPr>
          <w:rFonts w:cstheme="minorHAnsi"/>
          <w:color w:val="121512"/>
          <w:sz w:val="24"/>
          <w:shd w:val="clear" w:color="auto" w:fill="FFFFFF"/>
        </w:rPr>
        <w:t xml:space="preserve">Autor: </w:t>
      </w:r>
      <w:r w:rsidRPr="00AE1BA6">
        <w:rPr>
          <w:rFonts w:cstheme="minorHAnsi"/>
          <w:color w:val="121512"/>
          <w:sz w:val="24"/>
          <w:shd w:val="clear" w:color="auto" w:fill="FFFFFF"/>
        </w:rPr>
        <w:t>Bronislava Janíčková, MAS Šumperský venkov</w:t>
      </w:r>
    </w:p>
    <w:p w:rsidR="00AE1BA6" w:rsidRDefault="00AE1BA6" w:rsidP="00AE1BA6">
      <w:pPr>
        <w:spacing w:line="360" w:lineRule="auto"/>
        <w:jc w:val="both"/>
        <w:rPr>
          <w:rFonts w:cstheme="minorHAnsi"/>
          <w:color w:val="121512"/>
          <w:sz w:val="24"/>
          <w:shd w:val="clear" w:color="auto" w:fill="FFFFFF"/>
        </w:rPr>
      </w:pPr>
      <w:bookmarkStart w:id="0" w:name="_Hlk167902917"/>
      <w:r w:rsidRPr="00AE1BA6">
        <w:rPr>
          <w:rFonts w:cstheme="minorHAnsi"/>
          <w:color w:val="121512"/>
          <w:sz w:val="24"/>
          <w:shd w:val="clear" w:color="auto" w:fill="FFFFFF"/>
        </w:rPr>
        <w:t>Projekt: MAP vzdělávání ORP Šumperk IV</w:t>
      </w:r>
    </w:p>
    <w:p w:rsidR="003E5319" w:rsidRPr="004B5F16" w:rsidRDefault="00AE1BA6" w:rsidP="00AE1BA6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AE1BA6">
        <w:rPr>
          <w:rFonts w:cstheme="minorHAnsi"/>
          <w:color w:val="121512"/>
          <w:sz w:val="24"/>
          <w:shd w:val="clear" w:color="auto" w:fill="FFFFFF"/>
        </w:rPr>
        <w:t>Reg</w:t>
      </w:r>
      <w:proofErr w:type="spellEnd"/>
      <w:r w:rsidRPr="00AE1BA6">
        <w:rPr>
          <w:rFonts w:cstheme="minorHAnsi"/>
          <w:color w:val="121512"/>
          <w:sz w:val="24"/>
          <w:shd w:val="clear" w:color="auto" w:fill="FFFFFF"/>
        </w:rPr>
        <w:t>. číslo: CZ.02.02.XX/00/23_017/0008279</w:t>
      </w:r>
      <w:bookmarkStart w:id="1" w:name="_GoBack"/>
      <w:bookmarkEnd w:id="0"/>
      <w:bookmarkEnd w:id="1"/>
    </w:p>
    <w:sectPr w:rsidR="003E5319" w:rsidRPr="004B5F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F16" w:rsidRDefault="004B5F16" w:rsidP="004B5F16">
      <w:pPr>
        <w:spacing w:after="0" w:line="240" w:lineRule="auto"/>
      </w:pPr>
      <w:r>
        <w:separator/>
      </w:r>
    </w:p>
  </w:endnote>
  <w:endnote w:type="continuationSeparator" w:id="0">
    <w:p w:rsidR="004B5F16" w:rsidRDefault="004B5F16" w:rsidP="004B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F16" w:rsidRDefault="004B5F16" w:rsidP="004B5F16">
      <w:pPr>
        <w:spacing w:after="0" w:line="240" w:lineRule="auto"/>
      </w:pPr>
      <w:r>
        <w:separator/>
      </w:r>
    </w:p>
  </w:footnote>
  <w:footnote w:type="continuationSeparator" w:id="0">
    <w:p w:rsidR="004B5F16" w:rsidRDefault="004B5F16" w:rsidP="004B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F16" w:rsidRDefault="004B5F16" w:rsidP="004B5F16">
    <w:pPr>
      <w:pStyle w:val="Zhlav"/>
      <w:jc w:val="center"/>
    </w:pPr>
    <w:r>
      <w:rPr>
        <w:noProof/>
      </w:rPr>
      <w:drawing>
        <wp:inline distT="0" distB="0" distL="0" distR="0" wp14:anchorId="0776B5D8" wp14:editId="702AD2B8">
          <wp:extent cx="4137660" cy="591820"/>
          <wp:effectExtent l="0" t="0" r="0" b="0"/>
          <wp:docPr id="337635724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63572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766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19"/>
    <w:rsid w:val="0010198B"/>
    <w:rsid w:val="00190031"/>
    <w:rsid w:val="001A49E1"/>
    <w:rsid w:val="003E5319"/>
    <w:rsid w:val="004B5F16"/>
    <w:rsid w:val="008C708E"/>
    <w:rsid w:val="00AE1BA6"/>
    <w:rsid w:val="00E7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5405"/>
  <w15:chartTrackingRefBased/>
  <w15:docId w15:val="{87865C45-AA1F-41E1-80C4-90F6233B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E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B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F16"/>
  </w:style>
  <w:style w:type="paragraph" w:styleId="Zpat">
    <w:name w:val="footer"/>
    <w:basedOn w:val="Normln"/>
    <w:link w:val="ZpatChar"/>
    <w:uiPriority w:val="99"/>
    <w:unhideWhenUsed/>
    <w:rsid w:val="004B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Bronča Janíčková</dc:creator>
  <cp:keywords/>
  <dc:description/>
  <cp:lastModifiedBy>Bronča Janíčková</cp:lastModifiedBy>
  <cp:revision>5</cp:revision>
  <dcterms:created xsi:type="dcterms:W3CDTF">2024-07-17T07:19:00Z</dcterms:created>
  <dcterms:modified xsi:type="dcterms:W3CDTF">2024-07-17T07:48:00Z</dcterms:modified>
</cp:coreProperties>
</file>